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769" w:rsidRPr="00D84850" w:rsidRDefault="00942769" w:rsidP="00D84850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850">
        <w:rPr>
          <w:rFonts w:ascii="Times New Roman" w:hAnsi="Times New Roman" w:cs="Times New Roman"/>
          <w:b/>
          <w:sz w:val="28"/>
          <w:szCs w:val="28"/>
        </w:rPr>
        <w:t>Александр Марченко рассказал о работе по улучшению показателей в Национальном рейтинге инвестиционного климата</w:t>
      </w:r>
    </w:p>
    <w:p w:rsidR="00D84850" w:rsidRPr="00D84850" w:rsidRDefault="00D84850" w:rsidP="00D84850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t>Вчера министр инвестиционной политики Александр Марченко выступил с докладом на заседании Общественного совета по защите малого и среднего бизнеса при прокуратуре Саратовской области. Ключевой темой выступления стали результаты Национального рейтинга состояния инвестиционного климата в субъектах РФ по итогам 2025 года, подготовленного Агентством стратегических инициатив.</w:t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Министр отметил, что Саратовская область продемонстрировала положительную динамику, улучшив свой интегральный индекс на 3,48 балла, что позволило занять 10-е место из 46 среди регионов России и 5-е место среди 14 субъектов ПФО.</w:t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«Рейтинг – это не только оценка, но и эффективный инструмент для </w:t>
      </w:r>
      <w:proofErr w:type="gramStart"/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</w:t>
      </w:r>
      <w:proofErr w:type="gramEnd"/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сильных сторон, так и точек роста. Мы видим, что наши системные усилия дают результат, и в то же время получаем четкие ориентиры для дальнейшей работы», – подчеркнул Александр Марченко.</w:t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Были отмечены ключевые позитивные достижения региона – это высокая эффективность процедур выдачи инвесторам земельных участков, качество внедрения Регионального инвестиционного стандарта, оценка регулирующего воздействия, положительная динамика в сфере регистрации прав собственности, кадастрового учета и сокращения сроков подключения к инженерным сетям.</w:t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Особое внимание в докладе было уделено направлениям, требующим повышенного внимания. К ним относятся показатели, связанные с деятельностью Центра поддержки экспорта, процедурами подключения к газопроводу, а также группой показателей по защите бизнеса от административного давления.</w:t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«Перед нами стоит большая задача по системному улучшению инвестиционного климата, и ее решение зависит от слаженной работы всех органов власти и активного диалога с </w:t>
      </w:r>
      <w:proofErr w:type="spellStart"/>
      <w:proofErr w:type="gramStart"/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бизнес-сообществом</w:t>
      </w:r>
      <w:proofErr w:type="spellEnd"/>
      <w:proofErr w:type="gramEnd"/>
      <w:r w:rsidRPr="00D8485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рейтинга – это наш общий срез работы, и мы намерены использовать его для дальнейшего поступательного движения вперед», – резюмировал Александр Марченко.</w:t>
      </w:r>
    </w:p>
    <w:p w:rsidR="00D84850" w:rsidRPr="00D84850" w:rsidRDefault="00D84850" w:rsidP="00D84850">
      <w:pPr>
        <w:pStyle w:val="3"/>
        <w:spacing w:before="0" w:beforeAutospacing="0" w:after="350" w:afterAutospacing="0"/>
        <w:ind w:firstLine="567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</w:p>
    <w:p w:rsidR="00F90652" w:rsidRDefault="00F90652"/>
    <w:sectPr w:rsidR="00F90652" w:rsidSect="00F90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942769"/>
    <w:rsid w:val="00942769"/>
    <w:rsid w:val="00D84850"/>
    <w:rsid w:val="00E62716"/>
    <w:rsid w:val="00F90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52"/>
  </w:style>
  <w:style w:type="paragraph" w:styleId="3">
    <w:name w:val="heading 3"/>
    <w:basedOn w:val="a"/>
    <w:link w:val="30"/>
    <w:uiPriority w:val="9"/>
    <w:qFormat/>
    <w:rsid w:val="009427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27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848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6724">
          <w:marLeft w:val="0"/>
          <w:marRight w:val="0"/>
          <w:marTop w:val="21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7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1678</Characters>
  <Application>Microsoft Office Word</Application>
  <DocSecurity>0</DocSecurity>
  <Lines>13</Lines>
  <Paragraphs>3</Paragraphs>
  <ScaleCrop>false</ScaleCrop>
  <Company>Krokoz™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4</cp:revision>
  <dcterms:created xsi:type="dcterms:W3CDTF">2025-11-28T04:49:00Z</dcterms:created>
  <dcterms:modified xsi:type="dcterms:W3CDTF">2025-11-28T04:51:00Z</dcterms:modified>
</cp:coreProperties>
</file>