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28F" w:rsidRPr="00A5128F" w:rsidRDefault="00A5128F" w:rsidP="00A5128F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5128F">
        <w:rPr>
          <w:rFonts w:ascii="Times New Roman" w:hAnsi="Times New Roman" w:cs="Times New Roman"/>
          <w:b/>
          <w:sz w:val="28"/>
          <w:szCs w:val="28"/>
          <w:lang w:eastAsia="ru-RU"/>
        </w:rPr>
        <w:t>В Саратовской области уточнят критерии предоставления земельных участков для масштабных инвестиционных проектов</w:t>
      </w:r>
    </w:p>
    <w:p w:rsidR="00A5128F" w:rsidRPr="00A5128F" w:rsidRDefault="00A5128F" w:rsidP="00A512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128F">
        <w:rPr>
          <w:rFonts w:ascii="Times New Roman" w:hAnsi="Times New Roman" w:cs="Times New Roman"/>
          <w:sz w:val="28"/>
          <w:szCs w:val="28"/>
          <w:lang w:eastAsia="ru-RU"/>
        </w:rPr>
        <w:t>28 января, на очередном заседании Саратовской областной Думы рассмотрен проект закона «О внесении изменения в статью 16 Закона Саратовской области “О земле”». Законопроект направлен на совершенствование механизма предоставления земельных участков в аренду по упрощенной процедуре для реализации масштабных инвестиционных проектов. С докладом выступила первый заместитель министра – начальник управления развития и поддержки инвестиционной деятельности министерства инвестиционной политики области Вера Лазукина.</w:t>
      </w:r>
    </w:p>
    <w:p w:rsidR="00A5128F" w:rsidRPr="00A5128F" w:rsidRDefault="00A5128F" w:rsidP="00A512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128F">
        <w:rPr>
          <w:rFonts w:ascii="Times New Roman" w:hAnsi="Times New Roman" w:cs="Times New Roman"/>
          <w:sz w:val="28"/>
          <w:szCs w:val="28"/>
          <w:lang w:eastAsia="ru-RU"/>
        </w:rPr>
        <w:t>Основная цель законопроекта – повышение прозрачности и однозначности толкования. Предлагаемые поправки детализируют и конкретизируют критерии, которым должен соответствовать проект, чтобы инвестор мог претендовать на землю.</w:t>
      </w:r>
    </w:p>
    <w:p w:rsidR="00A5128F" w:rsidRPr="00A5128F" w:rsidRDefault="00A5128F" w:rsidP="00A512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128F">
        <w:rPr>
          <w:rFonts w:ascii="Times New Roman" w:hAnsi="Times New Roman" w:cs="Times New Roman"/>
          <w:sz w:val="28"/>
          <w:szCs w:val="28"/>
          <w:lang w:eastAsia="ru-RU"/>
        </w:rPr>
        <w:t>Конкретизируется критерий увеличения налоговых поступлений. При оценке проекта будет учитываться рост доходов консолидированного бюджета Саратовской области (регионального и местных бюджетов). Это закрепит сложившуюся с 2014 года практику и сделает процедуру проверки документов единообразной и понятной для инвесторов.</w:t>
      </w:r>
    </w:p>
    <w:p w:rsidR="00A5128F" w:rsidRPr="00A5128F" w:rsidRDefault="00A5128F" w:rsidP="00A512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128F">
        <w:rPr>
          <w:rFonts w:ascii="Times New Roman" w:hAnsi="Times New Roman" w:cs="Times New Roman"/>
          <w:sz w:val="28"/>
          <w:szCs w:val="28"/>
          <w:lang w:eastAsia="ru-RU"/>
        </w:rPr>
        <w:t>Устанавливается конкретный срок для выполнения требования по минимальному объему капитальных вложений. Инвестор обязан освоить установленную сумму в течение трёх лет с момента предоставления земельного участка.</w:t>
      </w:r>
    </w:p>
    <w:p w:rsidR="00A5128F" w:rsidRPr="00A5128F" w:rsidRDefault="00A5128F" w:rsidP="00A512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128F">
        <w:rPr>
          <w:rFonts w:ascii="Times New Roman" w:hAnsi="Times New Roman" w:cs="Times New Roman"/>
          <w:sz w:val="28"/>
          <w:szCs w:val="28"/>
          <w:lang w:eastAsia="ru-RU"/>
        </w:rPr>
        <w:t>Минимальный объем инвестиций варьируется в зависимости от отрасли:</w:t>
      </w:r>
    </w:p>
    <w:p w:rsidR="00A5128F" w:rsidRPr="00A5128F" w:rsidRDefault="00A5128F" w:rsidP="00A512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128F">
        <w:rPr>
          <w:rFonts w:ascii="Times New Roman" w:hAnsi="Times New Roman" w:cs="Times New Roman"/>
          <w:sz w:val="28"/>
          <w:szCs w:val="28"/>
          <w:lang w:eastAsia="ru-RU"/>
        </w:rPr>
        <w:t xml:space="preserve">Обрабатывающее производство – не менее 200 </w:t>
      </w:r>
      <w:proofErr w:type="spellStart"/>
      <w:proofErr w:type="gramStart"/>
      <w:r w:rsidRPr="00A5128F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 w:rsidRPr="00A5128F">
        <w:rPr>
          <w:rFonts w:ascii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A5128F" w:rsidRPr="00A5128F" w:rsidRDefault="00A5128F" w:rsidP="00A512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128F">
        <w:rPr>
          <w:rFonts w:ascii="Times New Roman" w:hAnsi="Times New Roman" w:cs="Times New Roman"/>
          <w:sz w:val="28"/>
          <w:szCs w:val="28"/>
          <w:lang w:eastAsia="ru-RU"/>
        </w:rPr>
        <w:t xml:space="preserve">Строительство гостиниц – не менее 250 </w:t>
      </w:r>
      <w:proofErr w:type="spellStart"/>
      <w:proofErr w:type="gramStart"/>
      <w:r w:rsidRPr="00A5128F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 w:rsidRPr="00A5128F">
        <w:rPr>
          <w:rFonts w:ascii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A5128F" w:rsidRPr="00A5128F" w:rsidRDefault="00A5128F" w:rsidP="00A512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128F">
        <w:rPr>
          <w:rFonts w:ascii="Times New Roman" w:hAnsi="Times New Roman" w:cs="Times New Roman"/>
          <w:sz w:val="28"/>
          <w:szCs w:val="28"/>
          <w:lang w:eastAsia="ru-RU"/>
        </w:rPr>
        <w:t xml:space="preserve">Строительство административно-деловых центров – не менее 1 </w:t>
      </w:r>
      <w:proofErr w:type="spellStart"/>
      <w:proofErr w:type="gramStart"/>
      <w:r w:rsidRPr="00A5128F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spellEnd"/>
      <w:proofErr w:type="gramEnd"/>
      <w:r w:rsidRPr="00A5128F">
        <w:rPr>
          <w:rFonts w:ascii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A5128F" w:rsidRPr="00A5128F" w:rsidRDefault="00A5128F" w:rsidP="00A512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128F">
        <w:rPr>
          <w:rFonts w:ascii="Times New Roman" w:hAnsi="Times New Roman" w:cs="Times New Roman"/>
          <w:sz w:val="28"/>
          <w:szCs w:val="28"/>
          <w:lang w:eastAsia="ru-RU"/>
        </w:rPr>
        <w:t xml:space="preserve">«Предлагаемые изменения призваны сделать действующий механизм поддержки более понятным для инвесторов, а также усилить </w:t>
      </w:r>
      <w:proofErr w:type="gramStart"/>
      <w:r w:rsidRPr="00A5128F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5128F">
        <w:rPr>
          <w:rFonts w:ascii="Times New Roman" w:hAnsi="Times New Roman" w:cs="Times New Roman"/>
          <w:sz w:val="28"/>
          <w:szCs w:val="28"/>
          <w:lang w:eastAsia="ru-RU"/>
        </w:rPr>
        <w:t xml:space="preserve"> реализацией проектов. Чёткие и прозрачные критерии защищают интересы региона от недобросовестных участников и создают стабильные, конкурентные условия для ответственного бизнеса», – отметила Вера Лазукина.</w:t>
      </w:r>
    </w:p>
    <w:p w:rsidR="00421505" w:rsidRDefault="00421505"/>
    <w:sectPr w:rsidR="00421505" w:rsidSect="00421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B02B9"/>
    <w:multiLevelType w:val="multilevel"/>
    <w:tmpl w:val="962A6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28F"/>
    <w:rsid w:val="00421505"/>
    <w:rsid w:val="00A51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05"/>
  </w:style>
  <w:style w:type="paragraph" w:styleId="3">
    <w:name w:val="heading 3"/>
    <w:basedOn w:val="a"/>
    <w:link w:val="30"/>
    <w:uiPriority w:val="9"/>
    <w:qFormat/>
    <w:rsid w:val="00A512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512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51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5128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9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292</Words>
  <Characters>1669</Characters>
  <Application>Microsoft Office Word</Application>
  <DocSecurity>0</DocSecurity>
  <Lines>13</Lines>
  <Paragraphs>3</Paragraphs>
  <ScaleCrop>false</ScaleCrop>
  <Company>Krokoz™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2026-01-29T04:12:00Z</dcterms:created>
  <dcterms:modified xsi:type="dcterms:W3CDTF">2026-01-29T04:22:00Z</dcterms:modified>
</cp:coreProperties>
</file>