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86" w:rsidRDefault="000F3C86" w:rsidP="000F3C86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3C86">
        <w:rPr>
          <w:rFonts w:ascii="Times New Roman" w:hAnsi="Times New Roman" w:cs="Times New Roman"/>
          <w:b/>
          <w:sz w:val="28"/>
          <w:szCs w:val="28"/>
          <w:lang w:eastAsia="ru-RU"/>
        </w:rPr>
        <w:t>Министр инвестиционной политики рассказал участникам программы «Наши герои» о поддержке инвесторов</w:t>
      </w:r>
    </w:p>
    <w:p w:rsidR="000F3C86" w:rsidRPr="000F3C86" w:rsidRDefault="000F3C86" w:rsidP="000F3C86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F3C8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территории региона</w:t>
      </w:r>
    </w:p>
    <w:p w:rsidR="000F3C86" w:rsidRPr="000F3C86" w:rsidRDefault="000F3C86" w:rsidP="000F3C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3C86">
        <w:rPr>
          <w:rFonts w:ascii="Times New Roman" w:hAnsi="Times New Roman" w:cs="Times New Roman"/>
          <w:sz w:val="28"/>
          <w:szCs w:val="28"/>
          <w:lang w:eastAsia="ru-RU"/>
        </w:rPr>
        <w:t>Министр инвестиционной политики Саратовской области Александр Марченко выступил перед участниками программы «Наши герои». Встреча прошла в формате открытого диалога, где участники смогли узнать о возможностях реализации инвестиционных проектов на территории Саратовской области, а также о мерах государственной поддержки.</w:t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  <w:t>В своём выступлении Александр Марченко рассказал, что с 2022 года министерство выступает «единым окном» для инвесторов, обеспечивая прозрачные и комфортные условия для реализации проектов. Была представлена комплексная экосистема поддержки, основанная на Региональном инвестиционном стандарте.</w:t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  <w:t>Особое внимание было уделено Муниципальному инвестиционному стандарту, который уже внедрён во всех районах области. Это 10 конкретных инструментов, включая инвестиционные профили территорий, регламенты сопровождения проектов и назначение инвестиционных уполномоченных, что позволяет решать вопросы инвесторов непосредственно на местах.</w:t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  <w:t>«Наша задача — создать максимально комфортные условия для бизнеса, чтобы каждый инвестор, в том числе и те, кто только начинает свой путь после службы, мог реализовать свои проекты в регионе», — подчеркнул министр.</w:t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0F3C86">
        <w:rPr>
          <w:rFonts w:ascii="Times New Roman" w:hAnsi="Times New Roman" w:cs="Times New Roman"/>
          <w:sz w:val="28"/>
          <w:szCs w:val="28"/>
          <w:lang w:eastAsia="ru-RU"/>
        </w:rPr>
        <w:br/>
        <w:t>Участники программы «Наши герои» получили возможность задать вопросы министру и обсудить перспективы сотрудничества.</w:t>
      </w:r>
    </w:p>
    <w:p w:rsidR="00CB75AD" w:rsidRPr="000F3C86" w:rsidRDefault="00CB75AD" w:rsidP="000F3C8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B75AD" w:rsidRPr="000F3C86" w:rsidSect="00CB7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F3C86"/>
    <w:rsid w:val="000F3C86"/>
    <w:rsid w:val="00CB7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5AD"/>
  </w:style>
  <w:style w:type="paragraph" w:styleId="3">
    <w:name w:val="heading 3"/>
    <w:basedOn w:val="a"/>
    <w:link w:val="30"/>
    <w:uiPriority w:val="9"/>
    <w:qFormat/>
    <w:rsid w:val="000F3C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3C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F3C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6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5921">
          <w:marLeft w:val="0"/>
          <w:marRight w:val="0"/>
          <w:marTop w:val="208"/>
          <w:marBottom w:val="4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1201</Characters>
  <Application>Microsoft Office Word</Application>
  <DocSecurity>0</DocSecurity>
  <Lines>10</Lines>
  <Paragraphs>2</Paragraphs>
  <ScaleCrop>false</ScaleCrop>
  <Company>Krokoz™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2025-12-25T07:11:00Z</dcterms:created>
  <dcterms:modified xsi:type="dcterms:W3CDTF">2025-12-25T07:14:00Z</dcterms:modified>
</cp:coreProperties>
</file>