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6BB" w:rsidRPr="00A966BB" w:rsidRDefault="00A966BB" w:rsidP="00A966BB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966BB">
        <w:rPr>
          <w:rFonts w:ascii="Times New Roman" w:hAnsi="Times New Roman" w:cs="Times New Roman"/>
          <w:b/>
          <w:sz w:val="28"/>
          <w:szCs w:val="28"/>
          <w:lang w:eastAsia="ru-RU"/>
        </w:rPr>
        <w:t>Саратовская область сохранила высокие позиции в рейтинге инвестиционной привлекательности на фоне общероссийского замедления</w:t>
      </w:r>
    </w:p>
    <w:p w:rsidR="00A966BB" w:rsidRPr="00A966BB" w:rsidRDefault="00A966BB" w:rsidP="00A966B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66BB">
        <w:rPr>
          <w:rFonts w:ascii="Times New Roman" w:hAnsi="Times New Roman" w:cs="Times New Roman"/>
          <w:sz w:val="28"/>
          <w:szCs w:val="28"/>
        </w:rPr>
        <w:t>Саратовская область по итогам 2024 года подтвердила очень высокий уровень инвестиционной привлекательности и сохранила позицию в группе А-2 согласно рейтингу агентства Эксперт РА. Регион находится в одной категории с Санкт-Петербургом, Самарской, Калининградской, Ленинградской и Московской областями.</w:t>
      </w:r>
    </w:p>
    <w:p w:rsidR="00A966BB" w:rsidRPr="00A966BB" w:rsidRDefault="00A966BB" w:rsidP="00A966B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66BB">
        <w:rPr>
          <w:rFonts w:ascii="Times New Roman" w:hAnsi="Times New Roman" w:cs="Times New Roman"/>
          <w:sz w:val="28"/>
          <w:szCs w:val="28"/>
        </w:rPr>
        <w:t xml:space="preserve">Удержание высоких позиций особенно значимо на фоне общероссийской тенденции замедления динамики улучшения инвестиционного климата. Как отмечают аналитики агентства, медианное значение инвестиционной привлекательности регионов в 2024 году снизилось на 0,13 п. по сравнению с уровнем 2023 года и составило 0,59. Непростые внешние условия не позволили большинству субъектов сохранить прежние темпы роста в экономической, социальной и экологической сферах, в то время как </w:t>
      </w:r>
      <w:proofErr w:type="gramStart"/>
      <w:r w:rsidRPr="00A966BB">
        <w:rPr>
          <w:rFonts w:ascii="Times New Roman" w:hAnsi="Times New Roman" w:cs="Times New Roman"/>
          <w:sz w:val="28"/>
          <w:szCs w:val="28"/>
        </w:rPr>
        <w:t>инфраструктурный</w:t>
      </w:r>
      <w:proofErr w:type="gramEnd"/>
      <w:r w:rsidRPr="00A966BB">
        <w:rPr>
          <w:rFonts w:ascii="Times New Roman" w:hAnsi="Times New Roman" w:cs="Times New Roman"/>
          <w:sz w:val="28"/>
          <w:szCs w:val="28"/>
        </w:rPr>
        <w:t xml:space="preserve"> и финансовый блоки оказались более устойчивыми.</w:t>
      </w:r>
    </w:p>
    <w:p w:rsidR="00A966BB" w:rsidRPr="00A966BB" w:rsidRDefault="00A966BB" w:rsidP="00A966B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66BB">
        <w:rPr>
          <w:rFonts w:ascii="Times New Roman" w:hAnsi="Times New Roman" w:cs="Times New Roman"/>
          <w:sz w:val="28"/>
          <w:szCs w:val="28"/>
        </w:rPr>
        <w:t>Из-за разнонаправленной динамики в рейтинге произошли перестановки: четверть регионов ухудшили свои позиции, примерно столько же – улучшили. При этом пятерка лидеров с наивысшим уровнем инвестиционной привлекательности (группа А-1) осталась неизменной: Москва, Краснодарский и Приморский края, Республика Татарстан и Ямало-Ненецкий автономный округ.</w:t>
      </w:r>
    </w:p>
    <w:p w:rsidR="00A966BB" w:rsidRPr="00A966BB" w:rsidRDefault="00A966BB" w:rsidP="00A966B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66BB">
        <w:rPr>
          <w:rFonts w:ascii="Times New Roman" w:hAnsi="Times New Roman" w:cs="Times New Roman"/>
          <w:sz w:val="28"/>
          <w:szCs w:val="28"/>
        </w:rPr>
        <w:t>В этих условиях Саратовская область демонстрирует стабильность, что подкрепляется активной работой региональной власти. Одним из позитивных факторов конкурентоспособности стала информационная открытость, и Саратовская область отмечена экспертами среди наиболее прозрачных и доступных для диалога регионов.</w:t>
      </w:r>
    </w:p>
    <w:p w:rsidR="00A966BB" w:rsidRPr="00A966BB" w:rsidRDefault="00A966BB" w:rsidP="00A966B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66BB">
        <w:rPr>
          <w:rFonts w:ascii="Times New Roman" w:hAnsi="Times New Roman" w:cs="Times New Roman"/>
          <w:sz w:val="28"/>
          <w:szCs w:val="28"/>
        </w:rPr>
        <w:t xml:space="preserve">«Мы целенаправленно выстраивали в регионе новую экосистему для работы с инвесторами, и сегодня видим ее результат. Это подкрепляется не только рейтингами, но и цифрами: растет количество реализуемых проектов – сегодня их 283 на общую сумму более 1 </w:t>
      </w:r>
      <w:proofErr w:type="spellStart"/>
      <w:proofErr w:type="gramStart"/>
      <w:r w:rsidRPr="00A966BB">
        <w:rPr>
          <w:rFonts w:ascii="Times New Roman" w:hAnsi="Times New Roman" w:cs="Times New Roman"/>
          <w:sz w:val="28"/>
          <w:szCs w:val="28"/>
        </w:rPr>
        <w:t>трлн</w:t>
      </w:r>
      <w:proofErr w:type="spellEnd"/>
      <w:proofErr w:type="gramEnd"/>
      <w:r w:rsidRPr="00A966BB">
        <w:rPr>
          <w:rFonts w:ascii="Times New Roman" w:hAnsi="Times New Roman" w:cs="Times New Roman"/>
          <w:sz w:val="28"/>
          <w:szCs w:val="28"/>
        </w:rPr>
        <w:t xml:space="preserve"> рублей, увеличивается объем инвестиций в основной капитал. Мы стремимся к тому, чтобы каждый инвестор был уверен: региональные власти готовы к взаимодействию и окажут комплексное содействие на всех стадиях реализации проекта», – подчеркнул министр инвестиционной политики Александр Марченко.</w:t>
      </w:r>
    </w:p>
    <w:p w:rsidR="00A966BB" w:rsidRPr="00A966BB" w:rsidRDefault="00A966BB" w:rsidP="00A966B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66BB">
        <w:rPr>
          <w:rFonts w:ascii="Times New Roman" w:hAnsi="Times New Roman" w:cs="Times New Roman"/>
          <w:sz w:val="28"/>
          <w:szCs w:val="28"/>
        </w:rPr>
        <w:t>Эффективность выстроенной системы подтверждает и практическая работа с инвесторами.</w:t>
      </w:r>
    </w:p>
    <w:p w:rsidR="00A966BB" w:rsidRPr="00A966BB" w:rsidRDefault="00A966BB" w:rsidP="00A966B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66BB">
        <w:rPr>
          <w:rFonts w:ascii="Times New Roman" w:hAnsi="Times New Roman" w:cs="Times New Roman"/>
          <w:sz w:val="28"/>
          <w:szCs w:val="28"/>
        </w:rPr>
        <w:t xml:space="preserve">«Корпорация развития в полной мере реализует в регионе принцип «одного окна» для инвесторов. В рамках сопровождения инвестиционных проектов мы готовы предложить подбор инвестиционных площадок, взаимодействие с органами власти и </w:t>
      </w:r>
      <w:proofErr w:type="spellStart"/>
      <w:r w:rsidRPr="00A966BB">
        <w:rPr>
          <w:rFonts w:ascii="Times New Roman" w:hAnsi="Times New Roman" w:cs="Times New Roman"/>
          <w:sz w:val="28"/>
          <w:szCs w:val="28"/>
        </w:rPr>
        <w:t>ресурсоснабжающими</w:t>
      </w:r>
      <w:proofErr w:type="spellEnd"/>
      <w:r w:rsidRPr="00A966BB">
        <w:rPr>
          <w:rFonts w:ascii="Times New Roman" w:hAnsi="Times New Roman" w:cs="Times New Roman"/>
          <w:sz w:val="28"/>
          <w:szCs w:val="28"/>
        </w:rPr>
        <w:t xml:space="preserve"> организациями, презентацию и продвижение проекта на всероссийских мероприятиях, содействие по получению разрешительной документации и многое другое. Главная цель – формирование благоприятных условий для комфортного </w:t>
      </w:r>
      <w:r w:rsidRPr="00A966BB">
        <w:rPr>
          <w:rFonts w:ascii="Times New Roman" w:hAnsi="Times New Roman" w:cs="Times New Roman"/>
          <w:sz w:val="28"/>
          <w:szCs w:val="28"/>
        </w:rPr>
        <w:lastRenderedPageBreak/>
        <w:t xml:space="preserve">входа инвесторов и обеспечение всесторонней поддержки реализуемых ими проектов», - отметил директор Корпорации развития Саратовской области Александр </w:t>
      </w:r>
      <w:proofErr w:type="spellStart"/>
      <w:r w:rsidRPr="00A966BB">
        <w:rPr>
          <w:rFonts w:ascii="Times New Roman" w:hAnsi="Times New Roman" w:cs="Times New Roman"/>
          <w:sz w:val="28"/>
          <w:szCs w:val="28"/>
        </w:rPr>
        <w:t>Храпугин</w:t>
      </w:r>
      <w:proofErr w:type="spellEnd"/>
      <w:r w:rsidRPr="00A966BB">
        <w:rPr>
          <w:rFonts w:ascii="Times New Roman" w:hAnsi="Times New Roman" w:cs="Times New Roman"/>
          <w:sz w:val="28"/>
          <w:szCs w:val="28"/>
        </w:rPr>
        <w:t>.</w:t>
      </w:r>
    </w:p>
    <w:p w:rsidR="00A966BB" w:rsidRPr="00A966BB" w:rsidRDefault="00A966BB" w:rsidP="00A966B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66BB">
        <w:rPr>
          <w:rFonts w:ascii="Times New Roman" w:hAnsi="Times New Roman" w:cs="Times New Roman"/>
          <w:sz w:val="28"/>
          <w:szCs w:val="28"/>
        </w:rPr>
        <w:t>Стабильно высокие позиции в авторитетных рейтингах и растущий портфель инвестиционных проектов свидетельствуют о том, что Саратовская область продолжает укреплять свои конкурентные преимущества и остается надежным партнером для бизнеса даже в условиях общей экономической неопределенности.</w:t>
      </w:r>
    </w:p>
    <w:p w:rsidR="0010489D" w:rsidRPr="00A966BB" w:rsidRDefault="0010489D" w:rsidP="00A966BB">
      <w:pPr>
        <w:jc w:val="both"/>
        <w:rPr>
          <w:szCs w:val="28"/>
        </w:rPr>
      </w:pPr>
    </w:p>
    <w:sectPr w:rsidR="0010489D" w:rsidRPr="00A966BB" w:rsidSect="001048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21B9" w:rsidRDefault="00BA21B9" w:rsidP="00A966BB">
      <w:pPr>
        <w:spacing w:after="0" w:line="240" w:lineRule="auto"/>
      </w:pPr>
      <w:r>
        <w:separator/>
      </w:r>
    </w:p>
  </w:endnote>
  <w:endnote w:type="continuationSeparator" w:id="0">
    <w:p w:rsidR="00BA21B9" w:rsidRDefault="00BA21B9" w:rsidP="00A966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21B9" w:rsidRDefault="00BA21B9" w:rsidP="00A966BB">
      <w:pPr>
        <w:spacing w:after="0" w:line="240" w:lineRule="auto"/>
      </w:pPr>
      <w:r>
        <w:separator/>
      </w:r>
    </w:p>
  </w:footnote>
  <w:footnote w:type="continuationSeparator" w:id="0">
    <w:p w:rsidR="00BA21B9" w:rsidRDefault="00BA21B9" w:rsidP="00A966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0841"/>
    <w:rsid w:val="0010489D"/>
    <w:rsid w:val="00740CA6"/>
    <w:rsid w:val="00A966BB"/>
    <w:rsid w:val="00BA21B9"/>
    <w:rsid w:val="00CB08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89D"/>
  </w:style>
  <w:style w:type="paragraph" w:styleId="3">
    <w:name w:val="heading 3"/>
    <w:basedOn w:val="a"/>
    <w:link w:val="30"/>
    <w:uiPriority w:val="9"/>
    <w:qFormat/>
    <w:rsid w:val="00CB084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B084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CB0841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A96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A966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966BB"/>
  </w:style>
  <w:style w:type="paragraph" w:styleId="a7">
    <w:name w:val="footer"/>
    <w:basedOn w:val="a"/>
    <w:link w:val="a8"/>
    <w:uiPriority w:val="99"/>
    <w:semiHidden/>
    <w:unhideWhenUsed/>
    <w:rsid w:val="00A966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966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1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471</Words>
  <Characters>2687</Characters>
  <Application>Microsoft Office Word</Application>
  <DocSecurity>0</DocSecurity>
  <Lines>22</Lines>
  <Paragraphs>6</Paragraphs>
  <ScaleCrop>false</ScaleCrop>
  <Company>Krokoz™</Company>
  <LinksUpToDate>false</LinksUpToDate>
  <CharactersWithSpaces>3152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3</cp:revision>
  <dcterms:created xsi:type="dcterms:W3CDTF">2025-10-13T05:05:00Z</dcterms:created>
  <dcterms:modified xsi:type="dcterms:W3CDTF">2025-10-13T05:18:00Z</dcterms:modified>
</cp:coreProperties>
</file>