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822" w:rsidRPr="00E32822" w:rsidRDefault="00E32822" w:rsidP="00E32822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3282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Объем инвестиций в основной капитал по итогам 2025 года ожидается на уровне 340 </w:t>
      </w:r>
      <w:proofErr w:type="spellStart"/>
      <w:proofErr w:type="gramStart"/>
      <w:r w:rsidRPr="00E32822">
        <w:rPr>
          <w:rFonts w:ascii="Times New Roman" w:hAnsi="Times New Roman" w:cs="Times New Roman"/>
          <w:b/>
          <w:sz w:val="28"/>
          <w:szCs w:val="28"/>
          <w:lang w:eastAsia="ru-RU"/>
        </w:rPr>
        <w:t>млрд</w:t>
      </w:r>
      <w:proofErr w:type="spellEnd"/>
      <w:proofErr w:type="gramEnd"/>
      <w:r w:rsidRPr="00E3282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рублей</w:t>
      </w:r>
    </w:p>
    <w:p w:rsidR="0058704F" w:rsidRPr="00E32822" w:rsidRDefault="00E32822" w:rsidP="00E3282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822">
        <w:rPr>
          <w:rFonts w:ascii="Times New Roman" w:hAnsi="Times New Roman" w:cs="Times New Roman"/>
          <w:sz w:val="28"/>
          <w:szCs w:val="28"/>
        </w:rPr>
        <w:t>26 февраля на заседании Правительства Саратовской области министр инвестиционной политики Александр Марченко представил предварительные итоги работы по повышению инвестиционной привлекательности региона в 2025 году.</w:t>
      </w:r>
    </w:p>
    <w:p w:rsidR="00E32822" w:rsidRPr="00E32822" w:rsidRDefault="00E32822" w:rsidP="00E3282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2822">
        <w:rPr>
          <w:rFonts w:ascii="Times New Roman" w:hAnsi="Times New Roman" w:cs="Times New Roman"/>
          <w:sz w:val="28"/>
          <w:szCs w:val="28"/>
        </w:rPr>
        <w:t>Несмотря на макроэкономические вызовы, регион демонстрирует устойчивость и продолжает наращивать инвестиционный потенциал.</w:t>
      </w:r>
      <w:r w:rsidRPr="00E32822">
        <w:rPr>
          <w:rFonts w:ascii="Times New Roman" w:hAnsi="Times New Roman" w:cs="Times New Roman"/>
          <w:sz w:val="28"/>
          <w:szCs w:val="28"/>
        </w:rPr>
        <w:br/>
      </w:r>
      <w:r w:rsidRPr="00E32822">
        <w:rPr>
          <w:rFonts w:ascii="Times New Roman" w:hAnsi="Times New Roman" w:cs="Times New Roman"/>
          <w:sz w:val="28"/>
          <w:szCs w:val="28"/>
        </w:rPr>
        <w:br/>
        <w:t xml:space="preserve">По итогам девяти месяцев 2025 года объем инвестиций в основной капитал составил 198,4 </w:t>
      </w:r>
      <w:proofErr w:type="spellStart"/>
      <w:proofErr w:type="gramStart"/>
      <w:r w:rsidRPr="00E32822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E32822">
        <w:rPr>
          <w:rFonts w:ascii="Times New Roman" w:hAnsi="Times New Roman" w:cs="Times New Roman"/>
          <w:sz w:val="28"/>
          <w:szCs w:val="28"/>
        </w:rPr>
        <w:t xml:space="preserve"> рублей, что в денежном выражении превышает показатели аналогичного периода 2024 года. Ожидается, что по итогам года целевой ориентир будет достигнут, и объем инвестиций составит не менее 340 </w:t>
      </w:r>
      <w:proofErr w:type="spellStart"/>
      <w:proofErr w:type="gramStart"/>
      <w:r w:rsidRPr="00E32822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E32822">
        <w:rPr>
          <w:rFonts w:ascii="Times New Roman" w:hAnsi="Times New Roman" w:cs="Times New Roman"/>
          <w:sz w:val="28"/>
          <w:szCs w:val="28"/>
        </w:rPr>
        <w:t xml:space="preserve"> рублей.</w:t>
      </w:r>
      <w:r w:rsidRPr="00E32822">
        <w:rPr>
          <w:rFonts w:ascii="Times New Roman" w:hAnsi="Times New Roman" w:cs="Times New Roman"/>
          <w:sz w:val="28"/>
          <w:szCs w:val="28"/>
        </w:rPr>
        <w:br/>
      </w:r>
      <w:r w:rsidRPr="00E32822">
        <w:rPr>
          <w:rFonts w:ascii="Times New Roman" w:hAnsi="Times New Roman" w:cs="Times New Roman"/>
          <w:sz w:val="28"/>
          <w:szCs w:val="28"/>
        </w:rPr>
        <w:br/>
        <w:t xml:space="preserve">Инвестиционный портфель региона сегодня включает 255 крупных проектов с общим объемом инвестиций более 1 </w:t>
      </w:r>
      <w:proofErr w:type="spellStart"/>
      <w:proofErr w:type="gramStart"/>
      <w:r w:rsidRPr="00E32822">
        <w:rPr>
          <w:rFonts w:ascii="Times New Roman" w:hAnsi="Times New Roman" w:cs="Times New Roman"/>
          <w:sz w:val="28"/>
          <w:szCs w:val="28"/>
        </w:rPr>
        <w:t>трлн</w:t>
      </w:r>
      <w:proofErr w:type="spellEnd"/>
      <w:proofErr w:type="gramEnd"/>
      <w:r w:rsidRPr="00E32822">
        <w:rPr>
          <w:rFonts w:ascii="Times New Roman" w:hAnsi="Times New Roman" w:cs="Times New Roman"/>
          <w:sz w:val="28"/>
          <w:szCs w:val="28"/>
        </w:rPr>
        <w:t xml:space="preserve"> рублей и 232 малых проекта с объемом инвестиций 4,2 </w:t>
      </w:r>
      <w:proofErr w:type="spellStart"/>
      <w:r w:rsidRPr="00E32822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r w:rsidRPr="00E32822">
        <w:rPr>
          <w:rFonts w:ascii="Times New Roman" w:hAnsi="Times New Roman" w:cs="Times New Roman"/>
          <w:sz w:val="28"/>
          <w:szCs w:val="28"/>
        </w:rPr>
        <w:t xml:space="preserve"> рублей. В 2025 году реализация всех проектов позволила создать 3044 новых рабочих места.</w:t>
      </w:r>
      <w:r w:rsidRPr="00E32822">
        <w:rPr>
          <w:rFonts w:ascii="Times New Roman" w:hAnsi="Times New Roman" w:cs="Times New Roman"/>
          <w:sz w:val="28"/>
          <w:szCs w:val="28"/>
        </w:rPr>
        <w:br/>
      </w:r>
      <w:r w:rsidRPr="00E32822">
        <w:rPr>
          <w:rFonts w:ascii="Times New Roman" w:hAnsi="Times New Roman" w:cs="Times New Roman"/>
          <w:sz w:val="28"/>
          <w:szCs w:val="28"/>
        </w:rPr>
        <w:br/>
        <w:t xml:space="preserve">Минувший год стал рекордным по количеству завершенных проектов – 114 на сумму 34 </w:t>
      </w:r>
      <w:proofErr w:type="spellStart"/>
      <w:proofErr w:type="gramStart"/>
      <w:r w:rsidRPr="00E32822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E32822">
        <w:rPr>
          <w:rFonts w:ascii="Times New Roman" w:hAnsi="Times New Roman" w:cs="Times New Roman"/>
          <w:sz w:val="28"/>
          <w:szCs w:val="28"/>
        </w:rPr>
        <w:t xml:space="preserve"> рублей. Стартовало за тот же период 92 проекта с общим объемом инвестиций 39,9 </w:t>
      </w:r>
      <w:proofErr w:type="spellStart"/>
      <w:proofErr w:type="gramStart"/>
      <w:r w:rsidRPr="00E32822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E32822">
        <w:rPr>
          <w:rFonts w:ascii="Times New Roman" w:hAnsi="Times New Roman" w:cs="Times New Roman"/>
          <w:sz w:val="28"/>
          <w:szCs w:val="28"/>
        </w:rPr>
        <w:t xml:space="preserve"> рублей.</w:t>
      </w:r>
      <w:r w:rsidRPr="00E32822">
        <w:rPr>
          <w:rFonts w:ascii="Times New Roman" w:hAnsi="Times New Roman" w:cs="Times New Roman"/>
          <w:sz w:val="28"/>
          <w:szCs w:val="28"/>
        </w:rPr>
        <w:br/>
      </w:r>
      <w:r w:rsidRPr="00E32822">
        <w:rPr>
          <w:rFonts w:ascii="Times New Roman" w:hAnsi="Times New Roman" w:cs="Times New Roman"/>
          <w:sz w:val="28"/>
          <w:szCs w:val="28"/>
        </w:rPr>
        <w:br/>
        <w:t>Важным направлением работы стала реализация Национальной модели целевых условий ведения бизнеса до 2030 года, утвержденной Правительством РФ по поручению Президента. Этот инструмент призван выровнять условия для предпринимателей по всей стране. В регионе уже утверждена дорожная карта по достижению этих показателей, разработанная совместно с отраслевыми ведомствами и деловыми объединениями.</w:t>
      </w:r>
      <w:r w:rsidRPr="00E32822">
        <w:rPr>
          <w:rFonts w:ascii="Times New Roman" w:hAnsi="Times New Roman" w:cs="Times New Roman"/>
          <w:sz w:val="28"/>
          <w:szCs w:val="28"/>
        </w:rPr>
        <w:br/>
      </w:r>
      <w:r w:rsidRPr="00E32822">
        <w:rPr>
          <w:rFonts w:ascii="Times New Roman" w:hAnsi="Times New Roman" w:cs="Times New Roman"/>
          <w:sz w:val="28"/>
          <w:szCs w:val="28"/>
        </w:rPr>
        <w:br/>
        <w:t xml:space="preserve">«В текущем году работа будет продолжена по всем направлениям. Ожидаем, что по итогам 2026 года объем инвестиций в основной капитал составит порядка 360 </w:t>
      </w:r>
      <w:proofErr w:type="spellStart"/>
      <w:proofErr w:type="gramStart"/>
      <w:r w:rsidRPr="00E32822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E32822">
        <w:rPr>
          <w:rFonts w:ascii="Times New Roman" w:hAnsi="Times New Roman" w:cs="Times New Roman"/>
          <w:sz w:val="28"/>
          <w:szCs w:val="28"/>
        </w:rPr>
        <w:t xml:space="preserve"> рублей, будет привлечено не менее 40 новых инвестиционных проектов, что позволит увеличить инвестиционный портфель региона до 280 проектов, будет создано не менее 2600 рабочих мест», — подытожил Александр Марченко.</w:t>
      </w:r>
    </w:p>
    <w:sectPr w:rsidR="00E32822" w:rsidRPr="00E32822" w:rsidSect="00E32822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E32822"/>
    <w:rsid w:val="0058704F"/>
    <w:rsid w:val="00E32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04F"/>
  </w:style>
  <w:style w:type="paragraph" w:styleId="3">
    <w:name w:val="heading 3"/>
    <w:basedOn w:val="a"/>
    <w:link w:val="30"/>
    <w:uiPriority w:val="9"/>
    <w:qFormat/>
    <w:rsid w:val="00E328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328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E3282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6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1642</Characters>
  <Application>Microsoft Office Word</Application>
  <DocSecurity>0</DocSecurity>
  <Lines>13</Lines>
  <Paragraphs>3</Paragraphs>
  <ScaleCrop>false</ScaleCrop>
  <Company>Krokoz™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2026-02-27T04:21:00Z</dcterms:created>
  <dcterms:modified xsi:type="dcterms:W3CDTF">2026-02-27T04:22:00Z</dcterms:modified>
</cp:coreProperties>
</file>