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A0" w:rsidRPr="00B702A0" w:rsidRDefault="00B702A0" w:rsidP="00B702A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Региональный инвестиционный стандарт в действии: как в регионе упрощается путь от </w:t>
      </w:r>
      <w:proofErr w:type="spellStart"/>
      <w:proofErr w:type="gramStart"/>
      <w:r w:rsidRPr="00B702A0">
        <w:rPr>
          <w:rFonts w:ascii="Times New Roman" w:hAnsi="Times New Roman" w:cs="Times New Roman"/>
          <w:b/>
          <w:sz w:val="28"/>
          <w:szCs w:val="28"/>
          <w:lang w:eastAsia="ru-RU"/>
        </w:rPr>
        <w:t>бизнес-идеи</w:t>
      </w:r>
      <w:proofErr w:type="spellEnd"/>
      <w:proofErr w:type="gramEnd"/>
      <w:r w:rsidRPr="00B702A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до реализованного проекта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29 января состоялся прямой эфир в группе «Саратовская область» с участием первого заместителя министра инвестиционной политики Веры Лазукиной. В ходе эфира обсуждались механизмы поддержки инвесторов, реализуемые в рамках Регионального инвестиционного стандарта.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В эфире подробно рассмотрели пять ключевых элементов стандарта: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Инвестиционная декларация — публичные гарантии региона для бизнеса.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Инвестиционный комитет — площадка для оперативного решения сложных вопросов.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Инвестиционная карта — цифровой ресурс с информацией о свободных площадках в области.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Свод инвестиционных правил — 11 пошаговых инструкций по ключевым процедурам.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Агентство развития — организация, которая работает по принципу «одного окна», сопровождая инвестора от идеи до запуска проекта.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Особое внимание уделили дополнительным инструментам, включая инвестиционные предложения муниципалитетов и Платформу обратной связи для бизнеса, которая позволяет предпринимателям оперативно решать вопросы с органами власти.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 xml:space="preserve">«Наша задача, как инвестиционной команды региона, — быть надёжным партнёром и устранять любые административные барьеры, чтобы инвестор мог сосредоточиться на своём бизнесе. Региональный инвестиционный стандарт помогает сделать путь от </w:t>
      </w:r>
      <w:proofErr w:type="spellStart"/>
      <w:proofErr w:type="gramStart"/>
      <w:r w:rsidRPr="00B702A0">
        <w:rPr>
          <w:rFonts w:ascii="Times New Roman" w:hAnsi="Times New Roman" w:cs="Times New Roman"/>
          <w:sz w:val="28"/>
          <w:szCs w:val="28"/>
          <w:lang w:eastAsia="ru-RU"/>
        </w:rPr>
        <w:t>бизнес-идеи</w:t>
      </w:r>
      <w:proofErr w:type="spellEnd"/>
      <w:proofErr w:type="gramEnd"/>
      <w:r w:rsidRPr="00B702A0">
        <w:rPr>
          <w:rFonts w:ascii="Times New Roman" w:hAnsi="Times New Roman" w:cs="Times New Roman"/>
          <w:sz w:val="28"/>
          <w:szCs w:val="28"/>
          <w:lang w:eastAsia="ru-RU"/>
        </w:rPr>
        <w:t xml:space="preserve"> до готового производства максимально коротким и предсказуемым», — отметила замминистра.</w:t>
      </w:r>
    </w:p>
    <w:p w:rsidR="00B702A0" w:rsidRPr="00B702A0" w:rsidRDefault="00B702A0" w:rsidP="00B702A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702A0">
        <w:rPr>
          <w:rFonts w:ascii="Times New Roman" w:hAnsi="Times New Roman" w:cs="Times New Roman"/>
          <w:sz w:val="28"/>
          <w:szCs w:val="28"/>
          <w:lang w:eastAsia="ru-RU"/>
        </w:rPr>
        <w:t>Напомним, Саратовская область в 2025 году вошла в топ-20 регионов по качеству внедрения Регионального инвестиционного стандарта и заняла 10-е место в Национальном рейтинге инвестиционной привлекательности.</w:t>
      </w:r>
    </w:p>
    <w:p w:rsidR="008E03C6" w:rsidRDefault="008E03C6"/>
    <w:sectPr w:rsidR="008E03C6" w:rsidSect="008E0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D6447"/>
    <w:multiLevelType w:val="multilevel"/>
    <w:tmpl w:val="CF8E1B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02A0"/>
    <w:rsid w:val="008E03C6"/>
    <w:rsid w:val="00B70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C6"/>
  </w:style>
  <w:style w:type="paragraph" w:styleId="3">
    <w:name w:val="heading 3"/>
    <w:basedOn w:val="a"/>
    <w:link w:val="30"/>
    <w:uiPriority w:val="9"/>
    <w:qFormat/>
    <w:rsid w:val="00B702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2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702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6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1403</Characters>
  <Application>Microsoft Office Word</Application>
  <DocSecurity>0</DocSecurity>
  <Lines>11</Lines>
  <Paragraphs>3</Paragraphs>
  <ScaleCrop>false</ScaleCrop>
  <Company>Krokoz™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2026-01-30T11:26:00Z</dcterms:created>
  <dcterms:modified xsi:type="dcterms:W3CDTF">2026-01-30T11:32:00Z</dcterms:modified>
</cp:coreProperties>
</file>