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E62" w:rsidRPr="00667E62" w:rsidRDefault="00667E62" w:rsidP="00667E6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6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Саратовская область предлагает свыше 370 свободных </w:t>
      </w:r>
      <w:proofErr w:type="spellStart"/>
      <w:r w:rsidRPr="00667E62">
        <w:rPr>
          <w:rFonts w:ascii="Times New Roman" w:hAnsi="Times New Roman" w:cs="Times New Roman"/>
          <w:b/>
          <w:sz w:val="28"/>
          <w:szCs w:val="28"/>
          <w:lang w:eastAsia="ru-RU"/>
        </w:rPr>
        <w:t>инвестплощадок</w:t>
      </w:r>
      <w:proofErr w:type="spellEnd"/>
      <w:r w:rsidRPr="0066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для создания новых предприятий</w:t>
      </w:r>
    </w:p>
    <w:p w:rsidR="00667E62" w:rsidRPr="00667E62" w:rsidRDefault="00667E62" w:rsidP="00667E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7E62" w:rsidRPr="00667E62" w:rsidRDefault="00667E62" w:rsidP="00667E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E62">
        <w:rPr>
          <w:rFonts w:ascii="Times New Roman" w:hAnsi="Times New Roman" w:cs="Times New Roman"/>
          <w:sz w:val="28"/>
          <w:szCs w:val="28"/>
          <w:lang w:eastAsia="ru-RU"/>
        </w:rPr>
        <w:t>Инвестиционная карта — это цифровой инструмент, созданный для удобства инвесторов и предпринимателей. С помощью инвестиционной карты потенциальные инвесторы могут ознакомиться с описанием площадок, их площадью, инфраструктурой, получить информацию о возможностях подключения к инженерным коммуникациям и др.</w:t>
      </w:r>
      <w:r w:rsidRPr="00667E6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7E62">
        <w:rPr>
          <w:rFonts w:ascii="Times New Roman" w:hAnsi="Times New Roman" w:cs="Times New Roman"/>
          <w:sz w:val="28"/>
          <w:szCs w:val="28"/>
          <w:lang w:eastAsia="ru-RU"/>
        </w:rPr>
        <w:br/>
        <w:t>«На сегодняшний день на инвестиционной карте Саратовской области представлено 371 инвестиционная площадка, доступная для реализации проектов в различных отраслях. Наполнением ресурса занимаются министерство инвестиционной политики региона и Корпорация развития Саратовской области», — рассказал министр инвестиционной политики Александр Марченко.</w:t>
      </w:r>
      <w:r w:rsidRPr="00667E6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7E62">
        <w:rPr>
          <w:rFonts w:ascii="Times New Roman" w:hAnsi="Times New Roman" w:cs="Times New Roman"/>
          <w:sz w:val="28"/>
          <w:szCs w:val="28"/>
          <w:lang w:eastAsia="ru-RU"/>
        </w:rPr>
        <w:br/>
        <w:t>На карте представлены как земельные участки (</w:t>
      </w:r>
      <w:proofErr w:type="spellStart"/>
      <w:r w:rsidRPr="00667E62">
        <w:rPr>
          <w:rFonts w:ascii="Times New Roman" w:hAnsi="Times New Roman" w:cs="Times New Roman"/>
          <w:sz w:val="28"/>
          <w:szCs w:val="28"/>
          <w:lang w:eastAsia="ru-RU"/>
        </w:rPr>
        <w:t>greenfield</w:t>
      </w:r>
      <w:proofErr w:type="spellEnd"/>
      <w:r w:rsidRPr="00667E62">
        <w:rPr>
          <w:rFonts w:ascii="Times New Roman" w:hAnsi="Times New Roman" w:cs="Times New Roman"/>
          <w:sz w:val="28"/>
          <w:szCs w:val="28"/>
          <w:lang w:eastAsia="ru-RU"/>
        </w:rPr>
        <w:t>), так и готовые объекты для размещения бизнеса (</w:t>
      </w:r>
      <w:proofErr w:type="spellStart"/>
      <w:r w:rsidRPr="00667E62">
        <w:rPr>
          <w:rFonts w:ascii="Times New Roman" w:hAnsi="Times New Roman" w:cs="Times New Roman"/>
          <w:sz w:val="28"/>
          <w:szCs w:val="28"/>
          <w:lang w:eastAsia="ru-RU"/>
        </w:rPr>
        <w:t>brownfield</w:t>
      </w:r>
      <w:proofErr w:type="spellEnd"/>
      <w:r w:rsidRPr="00667E62">
        <w:rPr>
          <w:rFonts w:ascii="Times New Roman" w:hAnsi="Times New Roman" w:cs="Times New Roman"/>
          <w:sz w:val="28"/>
          <w:szCs w:val="28"/>
          <w:lang w:eastAsia="ru-RU"/>
        </w:rPr>
        <w:t>) — от территорий под строительство новых предприятий до готовых промышленных корпусов и производственных помещений.</w:t>
      </w:r>
      <w:r w:rsidRPr="00667E6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7E62">
        <w:rPr>
          <w:rFonts w:ascii="Times New Roman" w:hAnsi="Times New Roman" w:cs="Times New Roman"/>
          <w:sz w:val="28"/>
          <w:szCs w:val="28"/>
          <w:lang w:eastAsia="ru-RU"/>
        </w:rPr>
        <w:br/>
        <w:t>«Инвестиционная карта помогает компаниям быстро ориентироваться в возможностях региона, а муниципалитетам — эффективно продвигать свои площадки. Мы постоянно обновляем сведения, чтобы карта отражала реальные возможности Саратовской области и помогала бизнесу принимать взвешенные решения», — добавил Александр Марченко.</w:t>
      </w:r>
    </w:p>
    <w:p w:rsidR="00057E6D" w:rsidRPr="00667E62" w:rsidRDefault="00057E6D" w:rsidP="00667E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57E6D" w:rsidRPr="00667E62" w:rsidSect="00057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E62"/>
    <w:rsid w:val="00057E6D"/>
    <w:rsid w:val="00667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6D"/>
  </w:style>
  <w:style w:type="paragraph" w:styleId="3">
    <w:name w:val="heading 3"/>
    <w:basedOn w:val="a"/>
    <w:link w:val="30"/>
    <w:uiPriority w:val="9"/>
    <w:qFormat/>
    <w:rsid w:val="00667E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7E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667E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3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94238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1113</Characters>
  <Application>Microsoft Office Word</Application>
  <DocSecurity>0</DocSecurity>
  <Lines>9</Lines>
  <Paragraphs>2</Paragraphs>
  <ScaleCrop>false</ScaleCrop>
  <Company>Krokoz™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2025-11-06T08:27:00Z</dcterms:created>
  <dcterms:modified xsi:type="dcterms:W3CDTF">2025-11-06T08:29:00Z</dcterms:modified>
</cp:coreProperties>
</file>