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85" w:rsidRPr="00D23285" w:rsidRDefault="00D23285" w:rsidP="00D2328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23285">
        <w:rPr>
          <w:rFonts w:ascii="Times New Roman" w:hAnsi="Times New Roman" w:cs="Times New Roman"/>
          <w:b/>
          <w:sz w:val="28"/>
          <w:szCs w:val="28"/>
          <w:lang w:eastAsia="ru-RU"/>
        </w:rPr>
        <w:t>Саратовстат</w:t>
      </w:r>
      <w:proofErr w:type="spellEnd"/>
      <w:r w:rsidRPr="00D232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представил данные по инвестиционной активности за 2025 год</w:t>
      </w:r>
    </w:p>
    <w:p w:rsidR="00066C33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3285">
        <w:rPr>
          <w:rFonts w:ascii="Times New Roman" w:hAnsi="Times New Roman" w:cs="Times New Roman"/>
          <w:sz w:val="28"/>
          <w:szCs w:val="28"/>
        </w:rPr>
        <w:t>Саратовстат</w:t>
      </w:r>
      <w:proofErr w:type="spellEnd"/>
      <w:r w:rsidRPr="00D23285">
        <w:rPr>
          <w:rFonts w:ascii="Times New Roman" w:hAnsi="Times New Roman" w:cs="Times New Roman"/>
          <w:sz w:val="28"/>
          <w:szCs w:val="28"/>
        </w:rPr>
        <w:t xml:space="preserve"> провел выборочное исследование инвестиционной активности организаций, в котором приняли участие предприятия различных отраслей экономики региона (добыча полезных ископаемых, обрабатывающая промышленность, обеспечение электрической энергией, газом и паром; кондиционирование воздуха, водоснабжение, водоотведение; организация сбора и утилизации отходов, деятельность по ликвидации загрязнений).</w:t>
      </w:r>
    </w:p>
    <w:p w:rsidR="00D23285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285">
        <w:rPr>
          <w:rFonts w:ascii="Times New Roman" w:hAnsi="Times New Roman" w:cs="Times New Roman"/>
          <w:sz w:val="28"/>
          <w:szCs w:val="28"/>
        </w:rPr>
        <w:t>Исследование показывает рост инвестиционной активности за последние три года. В 2025 году доля организаций, осуществлявших инвестиции в основной капитал, достигла 92%. Для сравнения, в 2023 году этот показатель составлял 77%, а в 2024-м — 89%.</w:t>
      </w:r>
    </w:p>
    <w:p w:rsidR="00D23285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285">
        <w:rPr>
          <w:rFonts w:ascii="Times New Roman" w:hAnsi="Times New Roman" w:cs="Times New Roman"/>
          <w:sz w:val="28"/>
          <w:szCs w:val="28"/>
        </w:rPr>
        <w:t>В 2025 году 57% респондентов сообщили об увеличении объема инвестиций по сравнению с предыдущим годом. В 2024 году таких предприятий был лишь 31%.</w:t>
      </w:r>
    </w:p>
    <w:p w:rsidR="00D23285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285">
        <w:rPr>
          <w:rFonts w:ascii="Times New Roman" w:hAnsi="Times New Roman" w:cs="Times New Roman"/>
          <w:sz w:val="28"/>
          <w:szCs w:val="28"/>
        </w:rPr>
        <w:t>Основным драйвером инвестиций остаются собственные средства предприятий — их использовали 91% организаций (рост с 87% в 2024 г.). При этом сохраняется доля компаний, привлекающих кредитные и заемные средства — 44%.</w:t>
      </w:r>
    </w:p>
    <w:p w:rsidR="00D23285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285">
        <w:rPr>
          <w:rFonts w:ascii="Times New Roman" w:hAnsi="Times New Roman" w:cs="Times New Roman"/>
          <w:sz w:val="28"/>
          <w:szCs w:val="28"/>
        </w:rPr>
        <w:t>Главной целью инвестирования в 2025 году стало обновление основных фондов: 90% организаций направляли средства на приобретение новых машин и оборудования.</w:t>
      </w:r>
    </w:p>
    <w:p w:rsidR="00D23285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285">
        <w:rPr>
          <w:rFonts w:ascii="Times New Roman" w:hAnsi="Times New Roman" w:cs="Times New Roman"/>
          <w:sz w:val="28"/>
          <w:szCs w:val="28"/>
        </w:rPr>
        <w:t>92% руководителей предприятий назвали текущую ситуацию в своих организациях «благоприятной» или «удовлетворительной». Четверть опрошенных руководителей (25%) уже запланировали увеличение объема инвестиций в основной капитал в следующем году.</w:t>
      </w:r>
      <w:r w:rsidRPr="00D23285">
        <w:rPr>
          <w:rFonts w:ascii="Times New Roman" w:hAnsi="Times New Roman" w:cs="Times New Roman"/>
          <w:sz w:val="28"/>
          <w:szCs w:val="28"/>
        </w:rPr>
        <w:br/>
        <w:t>Несмотря на положительную динамику, бизнес отмечает и существующие вызовы. Основными барьерами для наращивания инвестиций руководители организаций назвали инфляционные процессы (85%), общую экономическую ситуацию в стране (83%) и высокий процент коммерческого кредита (78%).</w:t>
      </w:r>
    </w:p>
    <w:p w:rsidR="00D23285" w:rsidRPr="00D23285" w:rsidRDefault="00D23285" w:rsidP="00D2328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3285">
        <w:rPr>
          <w:rFonts w:ascii="Times New Roman" w:hAnsi="Times New Roman" w:cs="Times New Roman"/>
          <w:sz w:val="28"/>
          <w:szCs w:val="28"/>
        </w:rPr>
        <w:t>«Задача министерства — не только фиксировать успехи, но и работать над „узкими местами“. Мы видим запрос бизнеса на доступность кредитных ресурсов и стабильные макроэкономические условия. В партнерстве с федеральными институтами развития мы продолжим совершенствовать меры поддержки, чтобы помочь предприятиям реализовать свои инвестиционные планы в 2026 году», — прокомментировал министр инвестиционной политики Александр Марченко.</w:t>
      </w:r>
    </w:p>
    <w:sectPr w:rsidR="00D23285" w:rsidRPr="00D23285" w:rsidSect="00066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23285"/>
    <w:rsid w:val="00066C33"/>
    <w:rsid w:val="00D2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C33"/>
  </w:style>
  <w:style w:type="paragraph" w:styleId="3">
    <w:name w:val="heading 3"/>
    <w:basedOn w:val="a"/>
    <w:link w:val="30"/>
    <w:uiPriority w:val="9"/>
    <w:qFormat/>
    <w:rsid w:val="00D232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32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232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1862</Characters>
  <Application>Microsoft Office Word</Application>
  <DocSecurity>0</DocSecurity>
  <Lines>15</Lines>
  <Paragraphs>4</Paragraphs>
  <ScaleCrop>false</ScaleCrop>
  <Company>Krokoz™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2026-03-06T07:27:00Z</dcterms:created>
  <dcterms:modified xsi:type="dcterms:W3CDTF">2026-03-06T07:29:00Z</dcterms:modified>
</cp:coreProperties>
</file>