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C04" w:rsidRDefault="00002C04" w:rsidP="00002C0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2C04">
        <w:rPr>
          <w:rFonts w:ascii="Times New Roman" w:hAnsi="Times New Roman" w:cs="Times New Roman"/>
          <w:b/>
          <w:sz w:val="28"/>
          <w:szCs w:val="28"/>
          <w:lang w:eastAsia="ru-RU"/>
        </w:rPr>
        <w:t>У инвесторов и компаний в Саратовской области есть возможность сократить налоги, помогая местным колледжам и техникумам</w:t>
      </w:r>
    </w:p>
    <w:p w:rsidR="00002C04" w:rsidRPr="00002C04" w:rsidRDefault="00002C04" w:rsidP="00002C0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E34F7" w:rsidRPr="00002C04" w:rsidRDefault="00002C04" w:rsidP="00002C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02C04">
        <w:rPr>
          <w:rFonts w:ascii="Times New Roman" w:hAnsi="Times New Roman" w:cs="Times New Roman"/>
          <w:sz w:val="28"/>
          <w:szCs w:val="28"/>
        </w:rPr>
        <w:t>Инвесторы на территории региона могут воспользоваться мерой поддержки, которая позволяет совместить инвестиционную активность с развитием кадрового потенциала.</w:t>
      </w:r>
      <w:r w:rsidRPr="00002C04">
        <w:rPr>
          <w:rFonts w:ascii="Times New Roman" w:hAnsi="Times New Roman" w:cs="Times New Roman"/>
          <w:sz w:val="28"/>
          <w:szCs w:val="28"/>
        </w:rPr>
        <w:br/>
      </w:r>
      <w:r w:rsidRPr="00002C04">
        <w:rPr>
          <w:rFonts w:ascii="Times New Roman" w:hAnsi="Times New Roman" w:cs="Times New Roman"/>
          <w:sz w:val="28"/>
          <w:szCs w:val="28"/>
        </w:rPr>
        <w:br/>
        <w:t>Организация-инвестор может уменьшить налогооблагаемую базу по налогу на прибыль на сумму затрат, направленных на поддержку системы среднего профессионального образования (СПО) Саратовской области.</w:t>
      </w:r>
      <w:r w:rsidRPr="00002C04">
        <w:rPr>
          <w:rFonts w:ascii="Times New Roman" w:hAnsi="Times New Roman" w:cs="Times New Roman"/>
          <w:sz w:val="28"/>
          <w:szCs w:val="28"/>
        </w:rPr>
        <w:br/>
      </w:r>
      <w:r w:rsidRPr="00002C04">
        <w:rPr>
          <w:rFonts w:ascii="Times New Roman" w:hAnsi="Times New Roman" w:cs="Times New Roman"/>
          <w:sz w:val="28"/>
          <w:szCs w:val="28"/>
        </w:rPr>
        <w:br/>
        <w:t>"Размер инвестиционного налогового вычета ограничен суммой, не превышающей 50% от общей стоимости имущества, переданного образовательным учреждениям", - уточнили в министерстве инвестиционной политики.</w:t>
      </w:r>
      <w:r w:rsidRPr="00002C04">
        <w:rPr>
          <w:rFonts w:ascii="Times New Roman" w:hAnsi="Times New Roman" w:cs="Times New Roman"/>
          <w:sz w:val="28"/>
          <w:szCs w:val="28"/>
        </w:rPr>
        <w:br/>
      </w:r>
      <w:r w:rsidRPr="00002C04">
        <w:rPr>
          <w:rFonts w:ascii="Times New Roman" w:hAnsi="Times New Roman" w:cs="Times New Roman"/>
          <w:sz w:val="28"/>
          <w:szCs w:val="28"/>
        </w:rPr>
        <w:br/>
        <w:t>Поддержка должна быть оказана образовательным организациям, прошедшим государственную аккредитацию и реализующим программы среднего профессионального образования (техникумы, колледжи).</w:t>
      </w:r>
    </w:p>
    <w:sectPr w:rsidR="00CE34F7" w:rsidRPr="00002C04" w:rsidSect="00CE3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02C04"/>
    <w:rsid w:val="00002C04"/>
    <w:rsid w:val="00CE3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4F7"/>
  </w:style>
  <w:style w:type="paragraph" w:styleId="3">
    <w:name w:val="heading 3"/>
    <w:basedOn w:val="a"/>
    <w:link w:val="30"/>
    <w:uiPriority w:val="9"/>
    <w:qFormat/>
    <w:rsid w:val="00002C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2C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02C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Company>Krokoz™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2026-01-16T12:04:00Z</dcterms:created>
  <dcterms:modified xsi:type="dcterms:W3CDTF">2026-01-16T12:07:00Z</dcterms:modified>
</cp:coreProperties>
</file>