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C4BB4">
        <w:rPr>
          <w:rFonts w:ascii="Times New Roman" w:hAnsi="Times New Roman" w:cs="Times New Roman"/>
          <w:b/>
          <w:sz w:val="28"/>
          <w:szCs w:val="28"/>
          <w:lang w:eastAsia="ru-RU"/>
        </w:rPr>
        <w:t>Инвесторы могут заключить договор для стабильной реализации инвестиционного проекта на территории Саратовской области</w:t>
      </w:r>
    </w:p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Для крупных инвесторов на территории Саратовской области работает важный инструмент поддержки — соглашение о защите и поощрении капиталовложений (СЗПК).</w:t>
      </w:r>
    </w:p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СЗПК — это договор инвестора с властями, по которому бизнес вкладывает деньги в проект на территории России, а государство обязуется не применять законы, которые могут ухудшить его выполнение. Соглашение дает инвесторам гарантии стабильности правового режима — реализации проекта в тех условиях, в которых производилось его планирование.</w:t>
      </w:r>
    </w:p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Срок стабилизации правовой ситуации – от 6 до 20 лет в зависимости от объема инвестиций.</w:t>
      </w:r>
    </w:p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инвесторы получают возможность возмещения до 50–100% расходов на инфраструктуру и проценты по кредитам.</w:t>
      </w:r>
    </w:p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Заключить соглашение на региональном уровне можно по </w:t>
      </w:r>
      <w:proofErr w:type="spellStart"/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инвестпроектам</w:t>
      </w:r>
      <w:proofErr w:type="spellEnd"/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200 </w:t>
      </w:r>
      <w:proofErr w:type="spellStart"/>
      <w:proofErr w:type="gramStart"/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млн</w:t>
      </w:r>
      <w:proofErr w:type="spellEnd"/>
      <w:proofErr w:type="gramEnd"/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 по широкому перечню отраслей.</w:t>
      </w:r>
    </w:p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Однако важно помнить, что существуют исключения по отдельным видам деятельности, такие как игорный бизнес, производство алкоголя и табачной продукции, добыча полезных ископаемых и т.д.</w:t>
      </w:r>
    </w:p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«Соглашение о защите и поощрении капиталовложений – это не просто документ, это гарантия долгосрочной стабильности для инвестора. Заключая СЗПК, Саратовская область берет на себя обязательство не изменять в худшую сторону условия ведения бизнеса для конкретного проекта на протяжении многих лет. Это мощный сигнал инвесторам о том, что их капиталовложения в наш регион защищены от законодательных колебаний», — отметил министр инвестиционной политики Александр Марченко.</w:t>
      </w:r>
    </w:p>
    <w:p w:rsidR="009C4BB4" w:rsidRPr="009C4BB4" w:rsidRDefault="009C4BB4" w:rsidP="009C4BB4">
      <w:pPr>
        <w:pStyle w:val="a4"/>
        <w:ind w:firstLine="567"/>
        <w:jc w:val="both"/>
        <w:rPr>
          <w:rFonts w:ascii="Times New Roman" w:hAnsi="Times New Roman" w:cs="Times New Roman"/>
          <w:color w:val="626262"/>
          <w:sz w:val="28"/>
          <w:szCs w:val="28"/>
        </w:rPr>
      </w:pPr>
      <w:r w:rsidRPr="009C4BB4">
        <w:rPr>
          <w:rFonts w:ascii="Times New Roman" w:hAnsi="Times New Roman" w:cs="Times New Roman"/>
          <w:color w:val="000000" w:themeColor="text1"/>
          <w:sz w:val="28"/>
          <w:szCs w:val="28"/>
        </w:rPr>
        <w:t>Подробные условия представлены на инвестиционном портале.</w:t>
      </w:r>
    </w:p>
    <w:p w:rsidR="003414FE" w:rsidRDefault="003414FE"/>
    <w:sectPr w:rsidR="003414FE" w:rsidSect="00341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BB4"/>
    <w:rsid w:val="003414FE"/>
    <w:rsid w:val="009C4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4FE"/>
  </w:style>
  <w:style w:type="paragraph" w:styleId="3">
    <w:name w:val="heading 3"/>
    <w:basedOn w:val="a"/>
    <w:link w:val="30"/>
    <w:uiPriority w:val="9"/>
    <w:qFormat/>
    <w:rsid w:val="009C4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4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C4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 Spacing"/>
    <w:uiPriority w:val="1"/>
    <w:qFormat/>
    <w:rsid w:val="009C4B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8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1400</Characters>
  <Application>Microsoft Office Word</Application>
  <DocSecurity>0</DocSecurity>
  <Lines>11</Lines>
  <Paragraphs>3</Paragraphs>
  <ScaleCrop>false</ScaleCrop>
  <Company>Krokoz™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2025-08-04T11:00:00Z</dcterms:created>
  <dcterms:modified xsi:type="dcterms:W3CDTF">2025-08-04T11:02:00Z</dcterms:modified>
</cp:coreProperties>
</file>