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90E" w:rsidRPr="0045490E" w:rsidRDefault="0045490E" w:rsidP="0045490E">
      <w:pPr>
        <w:spacing w:after="37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549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16 видам экономической деятельности инвесторы могут получить </w:t>
      </w:r>
      <w:proofErr w:type="spellStart"/>
      <w:r w:rsidRPr="004549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инвестналоговый</w:t>
      </w:r>
      <w:proofErr w:type="spellEnd"/>
      <w:r w:rsidRPr="004549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вычет</w:t>
      </w:r>
    </w:p>
    <w:p w:rsidR="001606D1" w:rsidRDefault="0045490E" w:rsidP="00F646AB">
      <w:pPr>
        <w:pStyle w:val="a3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Инвесторы до конца 2027 года могут уменьшить сумму налога на прибыль организаций на сумму расходов (до 40%), связанных с приобретением, созданием, модернизацией или реконструкцией объектов основных средств.</w:t>
      </w:r>
    </w:p>
    <w:p w:rsidR="0045490E" w:rsidRDefault="0045490E" w:rsidP="00F646AB">
      <w:pPr>
        <w:pStyle w:val="a3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Льгота распространяется на 16 видов экономической деятельности. Компания может получить вычет в случае, если удельный вес доходов составляет не менее 70% от осуществления одного или нескольких утвержденных видов экономической деятельности. Налогоплательщик должен осуществлять капитальные вложения в объекты основных средств, расположенные на территории области, и не использовать льготную ставку налога на прибыль организаций.</w:t>
      </w:r>
    </w:p>
    <w:p w:rsidR="001606D1" w:rsidRPr="00175AD8" w:rsidRDefault="0045490E" w:rsidP="00F646AB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1"/>
          <w:szCs w:val="21"/>
        </w:rPr>
        <w:t xml:space="preserve">«Предельная величина инвестиционного налогового вычета составляет 10% ставки налога на прибыль организаций. Для применения льготы инвестор должен заключить инвестиционный договор, соглашение о государственно-частном партнерстве или концессионное соглашение». </w:t>
      </w:r>
    </w:p>
    <w:p w:rsidR="00F646AB" w:rsidRPr="00F646AB" w:rsidRDefault="00F646AB" w:rsidP="00F646AB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45CA0" w:rsidRPr="00994763" w:rsidRDefault="00745CA0" w:rsidP="00CD782A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C4C78" w:rsidRDefault="00EC4C78"/>
    <w:p w:rsidR="00EC4C78" w:rsidRDefault="00EC4C78"/>
    <w:p w:rsidR="00EC4C78" w:rsidRDefault="00EC4C78"/>
    <w:p w:rsidR="00EC4C78" w:rsidRDefault="00EC4C78"/>
    <w:p w:rsidR="00EC4C78" w:rsidRDefault="00EC4C78"/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Pr="00EC4C78" w:rsidRDefault="00EC4C78" w:rsidP="00EC4C78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C4C78">
        <w:rPr>
          <w:rFonts w:ascii="Times New Roman" w:hAnsi="Times New Roman" w:cs="Times New Roman"/>
          <w:b/>
          <w:sz w:val="56"/>
          <w:szCs w:val="56"/>
        </w:rPr>
        <w:t>2023 год</w:t>
      </w:r>
    </w:p>
    <w:sectPr w:rsidR="00EC4C78" w:rsidRP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E3283"/>
    <w:rsid w:val="0011609E"/>
    <w:rsid w:val="001606D1"/>
    <w:rsid w:val="00175AD8"/>
    <w:rsid w:val="003C7A4A"/>
    <w:rsid w:val="0045490E"/>
    <w:rsid w:val="00535308"/>
    <w:rsid w:val="005D1EAF"/>
    <w:rsid w:val="00745CA0"/>
    <w:rsid w:val="007D18BD"/>
    <w:rsid w:val="00844650"/>
    <w:rsid w:val="008C6DCE"/>
    <w:rsid w:val="008D0A9D"/>
    <w:rsid w:val="00994763"/>
    <w:rsid w:val="009C53E6"/>
    <w:rsid w:val="00B17006"/>
    <w:rsid w:val="00CA2E38"/>
    <w:rsid w:val="00CD782A"/>
    <w:rsid w:val="00CE78D0"/>
    <w:rsid w:val="00CF4C80"/>
    <w:rsid w:val="00E97265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4549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5490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2024-04-16T04:29:00Z</dcterms:created>
  <dcterms:modified xsi:type="dcterms:W3CDTF">2024-04-16T04:29:00Z</dcterms:modified>
</cp:coreProperties>
</file>