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DA5">
        <w:rPr>
          <w:rFonts w:ascii="Times New Roman" w:hAnsi="Times New Roman" w:cs="Times New Roman"/>
          <w:sz w:val="28"/>
          <w:szCs w:val="28"/>
        </w:rPr>
        <w:t>На ПМЭФ-2025 министр Александр Марченко рассказал о поддержке технологического предпринимательства в Саратовской области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DA5">
        <w:rPr>
          <w:rFonts w:ascii="Times New Roman" w:hAnsi="Times New Roman" w:cs="Times New Roman"/>
          <w:sz w:val="28"/>
          <w:szCs w:val="28"/>
        </w:rPr>
        <w:t>В рамках Петербургского международного экономического форума состоялась экспертная сессия «</w:t>
      </w:r>
      <w:proofErr w:type="spellStart"/>
      <w:r w:rsidRPr="00D21DA5">
        <w:rPr>
          <w:rFonts w:ascii="Times New Roman" w:hAnsi="Times New Roman" w:cs="Times New Roman"/>
          <w:sz w:val="28"/>
          <w:szCs w:val="28"/>
        </w:rPr>
        <w:t>Венчур</w:t>
      </w:r>
      <w:proofErr w:type="spellEnd"/>
      <w:r w:rsidRPr="00D21DA5">
        <w:rPr>
          <w:rFonts w:ascii="Times New Roman" w:hAnsi="Times New Roman" w:cs="Times New Roman"/>
          <w:sz w:val="28"/>
          <w:szCs w:val="28"/>
        </w:rPr>
        <w:t xml:space="preserve"> как драйвер новых рынков: экспертиза и инвестиции в действии». Мероприятие прошло на стенде «Территория инноваций» и собрало ведущих экспертов венчурного рынка, представителей бизнеса и государственных органов. Среди спикеров – министр инвестиционной политики области Александр Марченко. Модератором сессии выступила генеральный директор Московского венчурного фонда, заместитель генерального директора Московского инновационного кластера Юлия </w:t>
      </w:r>
      <w:proofErr w:type="spellStart"/>
      <w:r w:rsidRPr="00D21DA5">
        <w:rPr>
          <w:rFonts w:ascii="Times New Roman" w:hAnsi="Times New Roman" w:cs="Times New Roman"/>
          <w:sz w:val="28"/>
          <w:szCs w:val="28"/>
        </w:rPr>
        <w:t>Поволоцкая</w:t>
      </w:r>
      <w:proofErr w:type="spellEnd"/>
      <w:r w:rsidRPr="00D21DA5">
        <w:rPr>
          <w:rFonts w:ascii="Times New Roman" w:hAnsi="Times New Roman" w:cs="Times New Roman"/>
          <w:sz w:val="28"/>
          <w:szCs w:val="28"/>
        </w:rPr>
        <w:t>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DA5">
        <w:rPr>
          <w:rFonts w:ascii="Times New Roman" w:hAnsi="Times New Roman" w:cs="Times New Roman"/>
          <w:sz w:val="28"/>
          <w:szCs w:val="28"/>
        </w:rPr>
        <w:t>В своем выступлении Александр Марченко представил подход Саратовской области к поддержке технологического предпринимательства, отметив значительный рост инвестиционной активности в регионе и необходимость развития этого нового направления бизнеса.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DA5">
        <w:rPr>
          <w:rFonts w:ascii="Times New Roman" w:hAnsi="Times New Roman" w:cs="Times New Roman"/>
          <w:sz w:val="28"/>
          <w:szCs w:val="28"/>
        </w:rPr>
        <w:t xml:space="preserve">«Сегодня у инвестора есть потребность не только в площадке для бизнеса, но и в доступе к полноценной экосистеме технологического предпринимательства, которая могла бы обеспечить его всеми необходимыми кадровыми, финансовыми и информационными ресурсами. В Саратовской области одной из таких точек роста является технопарк Саратов </w:t>
      </w:r>
      <w:proofErr w:type="spellStart"/>
      <w:r w:rsidRPr="00D21DA5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D21DA5">
        <w:rPr>
          <w:rFonts w:ascii="Times New Roman" w:hAnsi="Times New Roman" w:cs="Times New Roman"/>
          <w:sz w:val="28"/>
          <w:szCs w:val="28"/>
        </w:rPr>
        <w:t>, который в прошлом году получил статус регионального оператора «</w:t>
      </w:r>
      <w:proofErr w:type="spellStart"/>
      <w:r w:rsidRPr="00D21DA5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D21DA5">
        <w:rPr>
          <w:rFonts w:ascii="Times New Roman" w:hAnsi="Times New Roman" w:cs="Times New Roman"/>
          <w:sz w:val="28"/>
          <w:szCs w:val="28"/>
        </w:rPr>
        <w:t>», — отметил министр.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DA5">
        <w:rPr>
          <w:rFonts w:ascii="Times New Roman" w:hAnsi="Times New Roman" w:cs="Times New Roman"/>
          <w:color w:val="000000"/>
          <w:sz w:val="28"/>
          <w:szCs w:val="28"/>
        </w:rPr>
        <w:t>Для развития в регионе высоких технологий важно взаимодействие с федеральными институтами поддержки бизнеса. Одни из главных задач, поставленных главой региона: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DA5">
        <w:rPr>
          <w:rFonts w:ascii="Times New Roman" w:hAnsi="Times New Roman" w:cs="Times New Roman"/>
          <w:color w:val="000000"/>
          <w:sz w:val="28"/>
          <w:szCs w:val="28"/>
        </w:rPr>
        <w:t>вовлечение местных произво</w:t>
      </w:r>
      <w:proofErr w:type="gram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дств в ц</w:t>
      </w:r>
      <w:proofErr w:type="gramEnd"/>
      <w:r w:rsidRPr="00D21DA5">
        <w:rPr>
          <w:rFonts w:ascii="Times New Roman" w:hAnsi="Times New Roman" w:cs="Times New Roman"/>
          <w:color w:val="000000"/>
          <w:sz w:val="28"/>
          <w:szCs w:val="28"/>
        </w:rPr>
        <w:t>епочки поставок для крупных компаний</w:t>
      </w:r>
      <w:r w:rsidRPr="00D21DA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привлечение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грантовых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средств</w:t>
      </w:r>
      <w:r w:rsidRPr="00D21DA5">
        <w:rPr>
          <w:rFonts w:ascii="Times New Roman" w:hAnsi="Times New Roman" w:cs="Times New Roman"/>
          <w:color w:val="000000"/>
          <w:sz w:val="28"/>
          <w:szCs w:val="28"/>
        </w:rPr>
        <w:br/>
        <w:t>поиск крупных инвесторов для повышения уставного капитала предприятий.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Правительство региона сотрудничает с такими ведущими компаниями, как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Росатом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proofErr w:type="gram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ЭР-Телеком</w:t>
      </w:r>
      <w:proofErr w:type="spellEnd"/>
      <w:proofErr w:type="gram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, а также с инфраструктурными партнерами, включая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Иннопрактику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, Центр инжиниринга и инноваций, Венчурный фонд и другие. Также Александр Марченко рассказал о работе регионального представительства Фонда содействия инновациям и Фонда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микрокредитования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Саратовской области.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Особый акцент был сделан на участии региона в проекте «Венчурная академия. Север и Поволжье», который предназначен для обучения венчурному инвестированию в перспективные проекты и формирования сообщества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бизнес-ангелов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готовых</w:t>
      </w:r>
      <w:proofErr w:type="gram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вкладываться в их развитие. В июле этого года </w:t>
      </w:r>
      <w:proofErr w:type="gram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запланирована</w:t>
      </w:r>
      <w:proofErr w:type="gram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питч-сессия с участием экспертов и опытных инвесторов, где саратовские </w:t>
      </w:r>
      <w:proofErr w:type="spell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стартапы</w:t>
      </w:r>
      <w:proofErr w:type="spell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смогут представить свои проекты для привлечения инвестиций.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DA5">
        <w:rPr>
          <w:rFonts w:ascii="Times New Roman" w:hAnsi="Times New Roman" w:cs="Times New Roman"/>
          <w:color w:val="000000"/>
          <w:sz w:val="28"/>
          <w:szCs w:val="28"/>
        </w:rPr>
        <w:t>«В нашем регионе есть хорошие возможности для развития IT, автоматизации производства и биотехнологий. Однако</w:t>
      </w:r>
      <w:proofErr w:type="gramStart"/>
      <w:r w:rsidRPr="00D21DA5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21DA5">
        <w:rPr>
          <w:rFonts w:ascii="Times New Roman" w:hAnsi="Times New Roman" w:cs="Times New Roman"/>
          <w:color w:val="000000"/>
          <w:sz w:val="28"/>
          <w:szCs w:val="28"/>
        </w:rPr>
        <w:t xml:space="preserve"> нам не хватает масштабных кейсов и венчурных инвестиций. Поэтому развитие механизмов </w:t>
      </w:r>
      <w:r w:rsidRPr="00D21DA5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венчурного инвестирования и поддержка проектов технологических компаний – один из приоритетов нашей работы на ближайшее будущее», — подчеркнул Александр Марченко.</w:t>
      </w:r>
    </w:p>
    <w:p w:rsidR="00D21DA5" w:rsidRP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156A" w:rsidRDefault="00E1156A" w:rsidP="00D21DA5">
      <w:pPr>
        <w:rPr>
          <w:szCs w:val="28"/>
          <w:shd w:val="clear" w:color="auto" w:fill="FFFFFF"/>
        </w:rPr>
      </w:pPr>
    </w:p>
    <w:p w:rsidR="00D21DA5" w:rsidRPr="00D21DA5" w:rsidRDefault="00D21DA5" w:rsidP="00D21DA5">
      <w:pPr>
        <w:rPr>
          <w:szCs w:val="28"/>
          <w:shd w:val="clear" w:color="auto" w:fill="FFFFFF"/>
        </w:rPr>
      </w:pPr>
    </w:p>
    <w:sectPr w:rsidR="00D21DA5" w:rsidRPr="00D21DA5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0739C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745CA0"/>
    <w:rsid w:val="007A5E2C"/>
    <w:rsid w:val="007C3B81"/>
    <w:rsid w:val="00844650"/>
    <w:rsid w:val="008A5A38"/>
    <w:rsid w:val="008C6DCE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A2E38"/>
    <w:rsid w:val="00CD782A"/>
    <w:rsid w:val="00D21DA5"/>
    <w:rsid w:val="00D62872"/>
    <w:rsid w:val="00D95D14"/>
    <w:rsid w:val="00DB1FD4"/>
    <w:rsid w:val="00DC66B2"/>
    <w:rsid w:val="00E1156A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2025-07-01T05:20:00Z</dcterms:created>
  <dcterms:modified xsi:type="dcterms:W3CDTF">2025-07-01T05:20:00Z</dcterms:modified>
</cp:coreProperties>
</file>